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DA828" w14:textId="0E576E92" w:rsidR="00C474BF" w:rsidRPr="002D4AF5" w:rsidRDefault="005B56CC" w:rsidP="002D4A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4AF5">
        <w:rPr>
          <w:rFonts w:ascii="Times New Roman" w:hAnsi="Times New Roman" w:cs="Times New Roman"/>
          <w:sz w:val="28"/>
          <w:szCs w:val="28"/>
        </w:rPr>
        <w:t>Расходы на строительство введенных в эксплуатацию объектов электросетевого хозяйства для целей технологического присоединения отсутствуют.</w:t>
      </w:r>
      <w:bookmarkEnd w:id="0"/>
    </w:p>
    <w:sectPr w:rsidR="00C474BF" w:rsidRPr="002D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10"/>
    <w:rsid w:val="002D4AF5"/>
    <w:rsid w:val="005B56CC"/>
    <w:rsid w:val="00C474BF"/>
    <w:rsid w:val="00E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E435"/>
  <w15:chartTrackingRefBased/>
  <w15:docId w15:val="{8EE3986A-D0F8-4C09-8DCC-A1E34C1B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3</cp:revision>
  <dcterms:created xsi:type="dcterms:W3CDTF">2023-03-06T11:11:00Z</dcterms:created>
  <dcterms:modified xsi:type="dcterms:W3CDTF">2023-03-10T09:50:00Z</dcterms:modified>
</cp:coreProperties>
</file>